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宋体" w:cs="宋体"/>
          <w:b/>
          <w:sz w:val="36"/>
          <w:szCs w:val="36"/>
        </w:rPr>
      </w:pPr>
      <w:r>
        <w:rPr>
          <w:rFonts w:hint="eastAsia" w:ascii="宋体" w:hAnsi="宋体" w:eastAsia="宋体" w:cs="宋体"/>
          <w:b/>
          <w:sz w:val="32"/>
          <w:szCs w:val="32"/>
        </w:rPr>
        <w:t>最高投标限价编制说明</w:t>
      </w:r>
    </w:p>
    <w:p>
      <w:pPr>
        <w:spacing w:line="460" w:lineRule="exact"/>
        <w:rPr>
          <w:rFonts w:hint="eastAsia" w:ascii="宋体" w:hAnsi="宋体" w:eastAsia="宋体" w:cs="宋体"/>
          <w:sz w:val="22"/>
          <w:szCs w:val="22"/>
          <w:lang w:eastAsia="zh-CN"/>
        </w:rPr>
      </w:pPr>
      <w:r>
        <w:rPr>
          <w:rFonts w:hint="eastAsia" w:ascii="宋体" w:hAnsi="宋体" w:eastAsia="宋体" w:cs="宋体"/>
          <w:bCs/>
          <w:sz w:val="22"/>
          <w:szCs w:val="22"/>
        </w:rPr>
        <w:t>工程名</w:t>
      </w:r>
      <w:r>
        <w:rPr>
          <w:rFonts w:hint="eastAsia" w:ascii="宋体" w:hAnsi="宋体" w:eastAsia="宋体" w:cs="宋体"/>
          <w:sz w:val="22"/>
          <w:szCs w:val="22"/>
        </w:rPr>
        <w:t>称：</w:t>
      </w:r>
      <w:r>
        <w:rPr>
          <w:rFonts w:hint="eastAsia" w:ascii="宋体" w:hAnsi="宋体" w:eastAsia="宋体" w:cs="宋体"/>
          <w:bCs/>
          <w:sz w:val="22"/>
          <w:szCs w:val="22"/>
          <w:lang w:eastAsia="zh-CN"/>
        </w:rPr>
        <w:t>巢湖市公交公司茶场首末站挡墙工程</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项目编号：</w:t>
      </w:r>
    </w:p>
    <w:tbl>
      <w:tblPr>
        <w:tblStyle w:val="5"/>
        <w:tblW w:w="9975"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7" w:hRule="atLeast"/>
        </w:trPr>
        <w:tc>
          <w:tcPr>
            <w:tcW w:w="9975" w:type="dxa"/>
            <w:tcBorders>
              <w:top w:val="single" w:color="auto" w:sz="4" w:space="0"/>
              <w:left w:val="single" w:color="auto" w:sz="4" w:space="0"/>
              <w:bottom w:val="single" w:color="auto" w:sz="4" w:space="0"/>
              <w:right w:val="single" w:color="auto" w:sz="4" w:space="0"/>
            </w:tcBorders>
            <w:shd w:val="clear" w:color="auto" w:fill="auto"/>
          </w:tcPr>
          <w:p>
            <w:pPr>
              <w:spacing w:line="3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一、工程概况：</w:t>
            </w:r>
          </w:p>
          <w:p>
            <w:pPr>
              <w:pStyle w:val="4"/>
              <w:keepNext w:val="0"/>
              <w:keepLines w:val="0"/>
              <w:widowControl/>
              <w:numPr>
                <w:ilvl w:val="0"/>
                <w:numId w:val="0"/>
              </w:numPr>
              <w:suppressLineNumbers w:val="0"/>
              <w:spacing w:before="0" w:beforeAutospacing="0" w:after="0" w:afterAutospacing="0"/>
              <w:ind w:leftChars="200" w:right="0" w:rightChars="0"/>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工程概况：本工程位于巢湖市</w:t>
            </w:r>
            <w:r>
              <w:rPr>
                <w:rFonts w:hint="eastAsia" w:eastAsia="宋体" w:cs="宋体"/>
                <w:bCs/>
                <w:sz w:val="24"/>
                <w:szCs w:val="24"/>
                <w:lang w:val="en-US" w:eastAsia="zh-CN"/>
              </w:rPr>
              <w:t>茶场首末站院内</w:t>
            </w:r>
            <w:r>
              <w:rPr>
                <w:rFonts w:hint="eastAsia" w:ascii="宋体" w:hAnsi="宋体" w:eastAsia="宋体" w:cs="宋体"/>
                <w:bCs/>
                <w:sz w:val="24"/>
                <w:szCs w:val="24"/>
                <w:lang w:val="en-US" w:eastAsia="zh-CN"/>
              </w:rPr>
              <w:t>，</w:t>
            </w:r>
            <w:r>
              <w:rPr>
                <w:rFonts w:hint="eastAsia" w:eastAsia="宋体" w:cs="宋体"/>
                <w:bCs/>
                <w:sz w:val="24"/>
                <w:szCs w:val="24"/>
                <w:lang w:val="en-US" w:eastAsia="zh-CN"/>
              </w:rPr>
              <w:t>主要内容为新建延伸毛石挡墙12m，挡墙后增加地面硬化；原挡墙上加高砖砌挡墙及吕婆店、茶场、沐桥、水泥厂、调度室外墙翻新等施工内容：</w:t>
            </w:r>
            <w:r>
              <w:rPr>
                <w:rFonts w:hint="eastAsia" w:ascii="宋体" w:hAnsi="宋体" w:eastAsia="宋体" w:cs="宋体"/>
                <w:bCs/>
                <w:sz w:val="24"/>
                <w:szCs w:val="24"/>
                <w:lang w:val="en-US" w:eastAsia="zh-CN"/>
              </w:rPr>
              <w:t>具体详见设计图纸</w:t>
            </w:r>
            <w:r>
              <w:rPr>
                <w:rFonts w:hint="eastAsia" w:eastAsia="宋体" w:cs="宋体"/>
                <w:bCs/>
                <w:sz w:val="24"/>
                <w:szCs w:val="24"/>
                <w:lang w:val="en-US" w:eastAsia="zh-CN"/>
              </w:rPr>
              <w:t>及工程量清单</w:t>
            </w:r>
            <w:r>
              <w:rPr>
                <w:rFonts w:hint="eastAsia" w:ascii="宋体" w:hAnsi="宋体" w:eastAsia="宋体" w:cs="宋体"/>
                <w:bCs/>
                <w:sz w:val="24"/>
                <w:szCs w:val="24"/>
                <w:lang w:val="en-US" w:eastAsia="zh-CN"/>
              </w:rPr>
              <w:t>。</w:t>
            </w:r>
          </w:p>
          <w:p>
            <w:pPr>
              <w:spacing w:line="3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二、编制依据：</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lang w:eastAsia="zh-CN"/>
              </w:rPr>
              <w:t>1、</w:t>
            </w:r>
            <w:r>
              <w:rPr>
                <w:rFonts w:hint="eastAsia" w:ascii="宋体" w:hAnsi="宋体" w:eastAsia="宋体" w:cs="宋体"/>
                <w:bCs/>
                <w:sz w:val="24"/>
                <w:szCs w:val="24"/>
                <w:lang w:eastAsia="zh-CN"/>
              </w:rPr>
              <w:t>巢湖市公交公司茶场首末站挡墙工程</w:t>
            </w:r>
            <w:r>
              <w:rPr>
                <w:rFonts w:hint="eastAsia" w:ascii="宋体" w:hAnsi="宋体" w:eastAsia="宋体" w:cs="宋体"/>
                <w:sz w:val="24"/>
                <w:szCs w:val="24"/>
              </w:rPr>
              <w:t>招标文件</w:t>
            </w:r>
            <w:r>
              <w:rPr>
                <w:rFonts w:hint="eastAsia" w:ascii="宋体" w:hAnsi="宋体" w:eastAsia="宋体" w:cs="宋体"/>
                <w:sz w:val="24"/>
                <w:lang w:val="en-US" w:eastAsia="zh-CN"/>
              </w:rPr>
              <w:t>(如有）</w:t>
            </w:r>
            <w:r>
              <w:rPr>
                <w:rFonts w:hint="eastAsia" w:ascii="宋体" w:hAnsi="宋体" w:eastAsia="宋体" w:cs="宋体"/>
                <w:sz w:val="24"/>
                <w:szCs w:val="24"/>
              </w:rPr>
              <w:t>；</w:t>
            </w:r>
          </w:p>
          <w:p>
            <w:pPr>
              <w:spacing w:line="40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w:t>
            </w:r>
            <w:r>
              <w:rPr>
                <w:rFonts w:hint="eastAsia" w:ascii="宋体" w:hAnsi="宋体" w:eastAsia="宋体" w:cs="宋体"/>
                <w:sz w:val="24"/>
                <w:lang w:eastAsia="zh-CN"/>
              </w:rPr>
              <w:t>巢湖市公交公司茶场首末站挡墙工程施工图设计文件</w:t>
            </w:r>
            <w:r>
              <w:rPr>
                <w:rFonts w:hint="eastAsia" w:ascii="宋体" w:hAnsi="宋体" w:eastAsia="宋体" w:cs="宋体"/>
                <w:sz w:val="24"/>
                <w:lang w:val="en-US" w:eastAsia="zh-CN"/>
              </w:rPr>
              <w:t>(如有）</w:t>
            </w:r>
            <w:r>
              <w:rPr>
                <w:rFonts w:hint="eastAsia" w:ascii="宋体" w:hAnsi="宋体" w:eastAsia="宋体" w:cs="宋体"/>
                <w:sz w:val="24"/>
                <w:lang w:eastAsia="zh-CN"/>
              </w:rPr>
              <w:t>；</w:t>
            </w:r>
          </w:p>
          <w:p>
            <w:pPr>
              <w:spacing w:line="400" w:lineRule="exac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lang w:eastAsia="zh-CN"/>
              </w:rPr>
              <w:t>巢湖市公交公司茶场首末站挡墙工程</w:t>
            </w:r>
            <w:r>
              <w:rPr>
                <w:rFonts w:hint="eastAsia" w:ascii="宋体" w:hAnsi="宋体" w:eastAsia="宋体" w:cs="宋体"/>
                <w:sz w:val="24"/>
                <w:highlight w:val="yellow"/>
                <w:lang w:eastAsia="zh-CN"/>
              </w:rPr>
              <w:t>招标补疑</w:t>
            </w:r>
            <w:r>
              <w:rPr>
                <w:rFonts w:hint="eastAsia" w:ascii="宋体" w:hAnsi="宋体" w:eastAsia="宋体" w:cs="宋体"/>
                <w:sz w:val="24"/>
                <w:lang w:eastAsia="zh-CN"/>
              </w:rPr>
              <w:t>、图纸答疑</w:t>
            </w:r>
            <w:r>
              <w:rPr>
                <w:rFonts w:hint="eastAsia" w:ascii="宋体" w:hAnsi="宋体" w:eastAsia="宋体" w:cs="宋体"/>
                <w:sz w:val="24"/>
                <w:lang w:val="en-US" w:eastAsia="zh-CN"/>
              </w:rPr>
              <w:t>(如有）</w:t>
            </w:r>
            <w:r>
              <w:rPr>
                <w:rFonts w:hint="eastAsia" w:ascii="宋体" w:hAnsi="宋体" w:eastAsia="宋体" w:cs="宋体"/>
                <w:sz w:val="24"/>
                <w:lang w:eastAsia="zh-CN"/>
              </w:rPr>
              <w:t>；</w:t>
            </w:r>
          </w:p>
          <w:p>
            <w:pPr>
              <w:spacing w:line="400" w:lineRule="exact"/>
              <w:ind w:firstLine="480" w:firstLineChars="200"/>
              <w:rPr>
                <w:rFonts w:hint="eastAsia" w:ascii="宋体" w:hAnsi="宋体" w:eastAsia="宋体" w:cs="宋体"/>
                <w:sz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执行2018版安徽省建设工程计价依据《</w:t>
            </w:r>
            <w:bookmarkStart w:id="0" w:name="_GoBack"/>
            <w:bookmarkEnd w:id="0"/>
            <w:r>
              <w:rPr>
                <w:rFonts w:hint="eastAsia" w:ascii="宋体" w:hAnsi="宋体" w:eastAsia="宋体" w:cs="宋体"/>
                <w:sz w:val="24"/>
                <w:szCs w:val="24"/>
              </w:rPr>
              <w:t>安徽省建设工程工程量清单计价办法》相关专业及《关于贯彻执行2018版安徽省建设工程计价依据的通知》（合造价【2018】13号文）。</w:t>
            </w:r>
          </w:p>
          <w:p>
            <w:pPr>
              <w:spacing w:line="3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不可竞争费按</w:t>
            </w:r>
            <w:r>
              <w:rPr>
                <w:rFonts w:hint="eastAsia" w:ascii="宋体" w:hAnsi="宋体" w:eastAsia="宋体" w:cs="宋体"/>
                <w:sz w:val="24"/>
                <w:lang w:eastAsia="zh-CN"/>
              </w:rPr>
              <w:t>《</w:t>
            </w:r>
            <w:r>
              <w:rPr>
                <w:rFonts w:hint="eastAsia" w:ascii="宋体" w:hAnsi="宋体" w:eastAsia="宋体" w:cs="宋体"/>
                <w:sz w:val="24"/>
              </w:rPr>
              <w:t>关于调整合肥市建设工程不可竞争费构成及计费标准的通知</w:t>
            </w:r>
            <w:r>
              <w:rPr>
                <w:rFonts w:hint="eastAsia" w:ascii="宋体" w:hAnsi="宋体" w:eastAsia="宋体" w:cs="宋体"/>
                <w:sz w:val="24"/>
                <w:lang w:eastAsia="zh-CN"/>
              </w:rPr>
              <w:t>》（合造价【2021】5号</w:t>
            </w:r>
            <w:r>
              <w:rPr>
                <w:rFonts w:hint="eastAsia" w:ascii="宋体" w:hAnsi="宋体" w:eastAsia="宋体" w:cs="宋体"/>
                <w:sz w:val="24"/>
                <w:lang w:val="en-US" w:eastAsia="zh-CN"/>
              </w:rPr>
              <w:t>文</w:t>
            </w:r>
            <w:r>
              <w:rPr>
                <w:rFonts w:hint="eastAsia" w:ascii="宋体" w:hAnsi="宋体" w:eastAsia="宋体" w:cs="宋体"/>
                <w:sz w:val="24"/>
                <w:lang w:eastAsia="zh-CN"/>
              </w:rPr>
              <w:t>）</w:t>
            </w:r>
            <w:r>
              <w:rPr>
                <w:rFonts w:hint="eastAsia" w:ascii="宋体" w:hAnsi="宋体" w:eastAsia="宋体" w:cs="宋体"/>
                <w:sz w:val="24"/>
                <w:lang w:val="en-US" w:eastAsia="zh-CN"/>
              </w:rPr>
              <w:t>及</w:t>
            </w:r>
            <w:r>
              <w:rPr>
                <w:rFonts w:hint="eastAsia" w:ascii="宋体" w:hAnsi="宋体" w:eastAsia="宋体" w:cs="宋体"/>
                <w:sz w:val="24"/>
              </w:rPr>
              <w:t>合肥市造价站发布的文件规定标准计取；环保、安全、文明措施费按照招标文件规定计取。</w:t>
            </w:r>
          </w:p>
          <w:p>
            <w:pPr>
              <w:spacing w:line="36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6、</w:t>
            </w:r>
            <w:r>
              <w:rPr>
                <w:rFonts w:hint="eastAsia" w:ascii="宋体" w:hAnsi="宋体" w:eastAsia="宋体" w:cs="宋体"/>
                <w:sz w:val="24"/>
                <w:lang w:eastAsia="zh-CN"/>
              </w:rPr>
              <w:t>安徽省建设行政主管部门及合肥市有关技术文件及相关规定</w:t>
            </w:r>
          </w:p>
          <w:p>
            <w:pPr>
              <w:spacing w:line="36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三</w:t>
            </w:r>
            <w:r>
              <w:rPr>
                <w:rFonts w:hint="eastAsia" w:ascii="宋体" w:hAnsi="宋体" w:eastAsia="宋体" w:cs="宋体"/>
                <w:sz w:val="24"/>
              </w:rPr>
              <w:t>、采用的价格信息来源：</w:t>
            </w:r>
          </w:p>
          <w:p>
            <w:pPr>
              <w:spacing w:line="3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、主要材料价格：采用202</w:t>
            </w:r>
            <w:r>
              <w:rPr>
                <w:rFonts w:hint="eastAsia" w:ascii="宋体" w:hAnsi="宋体" w:eastAsia="宋体" w:cs="宋体"/>
                <w:sz w:val="24"/>
                <w:lang w:val="en-US" w:eastAsia="zh-CN"/>
              </w:rPr>
              <w:t>2</w:t>
            </w:r>
            <w:r>
              <w:rPr>
                <w:rFonts w:hint="eastAsia" w:ascii="宋体" w:hAnsi="宋体" w:eastAsia="宋体" w:cs="宋体"/>
                <w:sz w:val="24"/>
              </w:rPr>
              <w:t>年</w:t>
            </w:r>
            <w:r>
              <w:rPr>
                <w:rFonts w:hint="eastAsia" w:ascii="宋体" w:hAnsi="宋体" w:eastAsia="宋体" w:cs="宋体"/>
                <w:sz w:val="24"/>
                <w:lang w:val="en-US" w:eastAsia="zh-CN"/>
              </w:rPr>
              <w:t>7</w:t>
            </w:r>
            <w:r>
              <w:rPr>
                <w:rFonts w:hint="eastAsia" w:ascii="宋体" w:hAnsi="宋体" w:eastAsia="宋体" w:cs="宋体"/>
                <w:sz w:val="24"/>
              </w:rPr>
              <w:t>月合肥地区建设工程市场价格信息主刊不含进项税价格；信息价没有的材料、设备按照市场询价（不含进项税价格）计入。</w:t>
            </w:r>
          </w:p>
          <w:p>
            <w:pPr>
              <w:spacing w:line="36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2</w:t>
            </w:r>
            <w:r>
              <w:rPr>
                <w:rFonts w:hint="eastAsia" w:ascii="宋体" w:hAnsi="宋体" w:eastAsia="宋体" w:cs="宋体"/>
                <w:sz w:val="24"/>
              </w:rPr>
              <w:t>、</w:t>
            </w:r>
            <w:r>
              <w:rPr>
                <w:rFonts w:hint="eastAsia" w:ascii="宋体" w:hAnsi="宋体" w:eastAsia="宋体" w:cs="宋体"/>
                <w:sz w:val="24"/>
                <w:lang w:val="en-US" w:eastAsia="zh-CN"/>
              </w:rPr>
              <w:t>根据安徽省住房和城乡建设厅《关于规范我省建设工程人工价格信息发布工作的通知》（建标［</w:t>
            </w:r>
            <w:r>
              <w:rPr>
                <w:rFonts w:hint="default" w:ascii="宋体" w:hAnsi="宋体" w:eastAsia="宋体" w:cs="宋体"/>
                <w:sz w:val="24"/>
                <w:lang w:val="en-US" w:eastAsia="zh-CN"/>
              </w:rPr>
              <w:t>2021</w:t>
            </w:r>
            <w:r>
              <w:rPr>
                <w:rFonts w:hint="eastAsia" w:ascii="宋体" w:hAnsi="宋体" w:eastAsia="宋体" w:cs="宋体"/>
                <w:sz w:val="24"/>
                <w:lang w:val="en-US" w:eastAsia="zh-CN"/>
              </w:rPr>
              <w:t>］</w:t>
            </w:r>
            <w:r>
              <w:rPr>
                <w:rFonts w:hint="default" w:ascii="宋体" w:hAnsi="宋体" w:eastAsia="宋体" w:cs="宋体"/>
                <w:sz w:val="24"/>
                <w:lang w:val="en-US" w:eastAsia="zh-CN"/>
              </w:rPr>
              <w:t xml:space="preserve">46 </w:t>
            </w:r>
            <w:r>
              <w:rPr>
                <w:rFonts w:hint="eastAsia" w:ascii="宋体" w:hAnsi="宋体" w:eastAsia="宋体" w:cs="宋体"/>
                <w:sz w:val="24"/>
                <w:lang w:val="en-US" w:eastAsia="zh-CN"/>
              </w:rPr>
              <w:t>号）的要求及2022年7月合肥地区建设工程市场价格信息，人工费按标准为172.81元/工日；</w:t>
            </w:r>
          </w:p>
          <w:p>
            <w:pPr>
              <w:spacing w:line="3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机械费价差按规定计取</w:t>
            </w:r>
          </w:p>
          <w:p>
            <w:pPr>
              <w:spacing w:line="3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四、</w:t>
            </w:r>
            <w:r>
              <w:rPr>
                <w:rFonts w:hint="eastAsia" w:ascii="宋体" w:hAnsi="宋体" w:eastAsia="宋体" w:cs="宋体"/>
                <w:sz w:val="24"/>
              </w:rPr>
              <w:t>工程取费：</w:t>
            </w:r>
          </w:p>
          <w:p>
            <w:pPr>
              <w:spacing w:line="36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本工程取费按</w:t>
            </w:r>
            <w:r>
              <w:rPr>
                <w:rFonts w:hint="eastAsia" w:ascii="宋体" w:hAnsi="宋体" w:eastAsia="宋体" w:cs="宋体"/>
                <w:sz w:val="24"/>
                <w:lang w:eastAsia="zh-CN"/>
              </w:rPr>
              <w:t>“</w:t>
            </w:r>
            <w:r>
              <w:rPr>
                <w:rFonts w:hint="eastAsia" w:ascii="宋体" w:hAnsi="宋体" w:eastAsia="宋体" w:cs="宋体"/>
                <w:sz w:val="24"/>
                <w:u w:val="single"/>
                <w:lang w:eastAsia="zh-CN"/>
              </w:rPr>
              <w:t>房屋建筑</w:t>
            </w:r>
            <w:r>
              <w:rPr>
                <w:rFonts w:hint="eastAsia" w:ascii="宋体" w:hAnsi="宋体" w:eastAsia="宋体" w:cs="宋体"/>
                <w:sz w:val="24"/>
                <w:lang w:eastAsia="zh-CN"/>
              </w:rPr>
              <w:t>”</w:t>
            </w:r>
            <w:r>
              <w:rPr>
                <w:rFonts w:hint="eastAsia" w:ascii="宋体" w:hAnsi="宋体" w:eastAsia="宋体" w:cs="宋体"/>
                <w:sz w:val="24"/>
              </w:rPr>
              <w:t>工程取费标准”中“</w:t>
            </w:r>
            <w:r>
              <w:rPr>
                <w:rFonts w:hint="eastAsia" w:ascii="宋体" w:hAnsi="宋体" w:eastAsia="宋体" w:cs="宋体"/>
                <w:sz w:val="24"/>
                <w:u w:val="single"/>
                <w:lang w:val="en-US" w:eastAsia="zh-CN"/>
              </w:rPr>
              <w:t>民用建筑</w:t>
            </w:r>
            <w:r>
              <w:rPr>
                <w:rFonts w:hint="eastAsia" w:ascii="宋体" w:hAnsi="宋体" w:eastAsia="宋体" w:cs="宋体"/>
                <w:sz w:val="24"/>
              </w:rPr>
              <w:t>”的费率计取</w:t>
            </w:r>
            <w:r>
              <w:rPr>
                <w:rFonts w:hint="eastAsia" w:ascii="宋体" w:hAnsi="宋体" w:eastAsia="宋体" w:cs="宋体"/>
                <w:sz w:val="24"/>
                <w:lang w:eastAsia="zh-CN"/>
              </w:rPr>
              <w:t>。</w:t>
            </w:r>
            <w:r>
              <w:rPr>
                <w:rFonts w:hint="eastAsia" w:ascii="宋体" w:hAnsi="宋体" w:eastAsia="宋体" w:cs="宋体"/>
                <w:sz w:val="24"/>
                <w:highlight w:val="yellow"/>
              </w:rPr>
              <w:t>其中房屋建筑、市政工程中挖或填土石方量大于</w:t>
            </w:r>
            <w:r>
              <w:rPr>
                <w:rFonts w:hint="eastAsia" w:ascii="宋体" w:hAnsi="宋体" w:eastAsia="宋体" w:cs="宋体"/>
                <w:sz w:val="24"/>
                <w:highlight w:val="yellow"/>
                <w:u w:val="single"/>
              </w:rPr>
              <w:t>5000m3</w:t>
            </w:r>
            <w:r>
              <w:rPr>
                <w:rFonts w:hint="eastAsia" w:ascii="宋体" w:hAnsi="宋体" w:eastAsia="宋体" w:cs="宋体"/>
                <w:sz w:val="24"/>
                <w:highlight w:val="yellow"/>
              </w:rPr>
              <w:t>的大型土石方工程，其企业管理费率8%、利润率8%，措施项目费率和不可竞争费率按房屋建筑工程或市政工程相应费率乘0.6系数。</w:t>
            </w:r>
          </w:p>
          <w:p>
            <w:pPr>
              <w:spacing w:line="3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五、</w:t>
            </w:r>
            <w:r>
              <w:rPr>
                <w:rFonts w:hint="eastAsia" w:ascii="宋体" w:hAnsi="宋体" w:eastAsia="宋体" w:cs="宋体"/>
                <w:color w:val="auto"/>
                <w:sz w:val="24"/>
              </w:rPr>
              <w:t>税率计算：</w:t>
            </w:r>
          </w:p>
          <w:p>
            <w:pPr>
              <w:spacing w:line="3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本项目采用一般计税方法，增值税税率执行《关于调整合肥市建设工程计价依据增值税税率的通知》（合造价〔2019〕1号）第一条规定，按照9%计算，建设工程造价=税前工程造价*（1+9%）</w:t>
            </w:r>
          </w:p>
          <w:p>
            <w:pPr>
              <w:spacing w:line="460" w:lineRule="exact"/>
              <w:ind w:firstLine="523" w:firstLineChars="218"/>
              <w:rPr>
                <w:rFonts w:hint="eastAsia" w:ascii="宋体" w:hAnsi="宋体" w:eastAsia="宋体" w:cs="宋体"/>
                <w:sz w:val="24"/>
              </w:rPr>
            </w:pPr>
            <w:r>
              <w:rPr>
                <w:rFonts w:hint="eastAsia" w:ascii="宋体" w:hAnsi="宋体" w:eastAsia="宋体" w:cs="宋体"/>
                <w:sz w:val="24"/>
                <w:lang w:val="en-US" w:eastAsia="zh-CN"/>
              </w:rPr>
              <w:t>六、</w:t>
            </w:r>
            <w:r>
              <w:rPr>
                <w:rFonts w:hint="eastAsia" w:ascii="宋体" w:hAnsi="宋体" w:eastAsia="宋体" w:cs="宋体"/>
                <w:sz w:val="24"/>
              </w:rPr>
              <w:t>其它说明：</w:t>
            </w:r>
          </w:p>
          <w:p>
            <w:pPr>
              <w:spacing w:line="460" w:lineRule="exact"/>
              <w:ind w:firstLine="523" w:firstLineChars="218"/>
              <w:rPr>
                <w:rFonts w:hint="eastAsia" w:ascii="宋体" w:hAnsi="宋体" w:eastAsia="宋体" w:cs="宋体"/>
                <w:sz w:val="24"/>
              </w:rPr>
            </w:pPr>
            <w:r>
              <w:rPr>
                <w:rFonts w:hint="eastAsia" w:ascii="宋体" w:hAnsi="宋体" w:eastAsia="宋体" w:cs="宋体"/>
                <w:sz w:val="24"/>
              </w:rPr>
              <w:t>1、除招标文件另有规定外，投标人不得随意增加、删除或涂改招标文件工程量清单中的任何内容。工程量清单中列明的所有需要填报的单价和合价，投标人均应填写；未填写的单价和合价，视为已包括在工程量清单的其他单价和合价中。</w:t>
            </w:r>
          </w:p>
          <w:p>
            <w:pPr>
              <w:spacing w:line="460" w:lineRule="exact"/>
              <w:ind w:firstLine="523" w:firstLineChars="218"/>
              <w:rPr>
                <w:rFonts w:hint="eastAsia" w:ascii="宋体" w:hAnsi="宋体" w:eastAsia="宋体" w:cs="宋体"/>
                <w:sz w:val="24"/>
                <w:lang w:eastAsia="zh-CN"/>
              </w:rPr>
            </w:pPr>
            <w:r>
              <w:rPr>
                <w:rFonts w:hint="eastAsia" w:ascii="宋体" w:hAnsi="宋体" w:eastAsia="宋体" w:cs="宋体"/>
                <w:sz w:val="24"/>
              </w:rPr>
              <w:t>2、工程量清单中的工程单价是完成工程量清单中一个质量合格的规定计量单位项目所需的直接费（人工费、材料费、机械使用费）、施工管理费、利润、规费和税金，并考虑到风险因素。投标人应结合施工图纸、招标文件、工程量清单、答疑及补充文件、材料市场价格并充分考虑施工环境、市场风险等因素合理报价</w:t>
            </w:r>
            <w:r>
              <w:rPr>
                <w:rFonts w:hint="eastAsia" w:ascii="宋体" w:hAnsi="宋体" w:eastAsia="宋体" w:cs="宋体"/>
                <w:sz w:val="24"/>
                <w:lang w:eastAsia="zh-CN"/>
              </w:rPr>
              <w:t>。</w:t>
            </w:r>
          </w:p>
          <w:p>
            <w:pPr>
              <w:spacing w:line="460" w:lineRule="exact"/>
              <w:ind w:firstLine="523" w:firstLineChars="218"/>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3、本工程设计的混凝土均采用商品混凝土价格计入。</w:t>
            </w:r>
          </w:p>
          <w:p>
            <w:pPr>
              <w:spacing w:line="460" w:lineRule="exact"/>
              <w:ind w:firstLine="523" w:firstLineChars="218"/>
              <w:rPr>
                <w:rFonts w:hint="default" w:ascii="宋体" w:hAnsi="宋体" w:eastAsia="宋体" w:cs="宋体"/>
                <w:bCs/>
                <w:sz w:val="24"/>
                <w:szCs w:val="24"/>
                <w:lang w:val="en-US" w:eastAsia="zh-CN"/>
              </w:rPr>
            </w:pPr>
            <w:r>
              <w:rPr>
                <w:rFonts w:hint="eastAsia" w:ascii="宋体" w:hAnsi="宋体" w:eastAsia="宋体" w:cs="宋体"/>
                <w:sz w:val="24"/>
                <w:lang w:val="en-US" w:eastAsia="zh-CN"/>
              </w:rPr>
              <w:t>4</w:t>
            </w:r>
            <w:r>
              <w:rPr>
                <w:rFonts w:hint="eastAsia" w:ascii="宋体" w:hAnsi="宋体" w:eastAsia="宋体" w:cs="宋体"/>
                <w:sz w:val="24"/>
              </w:rPr>
              <w:t>、本工程暂列金额</w:t>
            </w:r>
            <w:r>
              <w:rPr>
                <w:rFonts w:hint="eastAsia" w:ascii="宋体" w:hAnsi="宋体" w:eastAsia="宋体" w:cs="宋体"/>
                <w:sz w:val="24"/>
                <w:lang w:eastAsia="zh-CN"/>
              </w:rPr>
              <w:t>：</w:t>
            </w:r>
            <w:r>
              <w:rPr>
                <w:rFonts w:hint="eastAsia" w:ascii="宋体" w:hAnsi="宋体" w:eastAsia="宋体" w:cs="宋体"/>
                <w:sz w:val="24"/>
                <w:lang w:val="en-US" w:eastAsia="zh-CN"/>
              </w:rPr>
              <w:t>/。</w:t>
            </w:r>
          </w:p>
          <w:p>
            <w:pPr>
              <w:spacing w:line="460" w:lineRule="exact"/>
              <w:ind w:firstLine="523" w:firstLineChars="218"/>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、投标人应在投标报价中自行考虑建筑垃圾处置费等相关费用，建筑垃圾含渣土、弃土、弃料、余渣等其他废弃物。</w:t>
            </w:r>
          </w:p>
          <w:p>
            <w:pPr>
              <w:spacing w:line="460" w:lineRule="exact"/>
              <w:ind w:firstLine="523" w:firstLineChars="218"/>
              <w:rPr>
                <w:rFonts w:hint="eastAsia" w:ascii="宋体" w:hAnsi="宋体" w:eastAsia="宋体" w:cs="宋体"/>
                <w:sz w:val="24"/>
                <w:szCs w:val="24"/>
                <w:lang w:val="en-US" w:eastAsia="zh-CN"/>
              </w:rPr>
            </w:pPr>
            <w:r>
              <w:rPr>
                <w:rFonts w:hint="eastAsia" w:ascii="宋体" w:hAnsi="宋体" w:eastAsia="宋体" w:cs="宋体"/>
                <w:sz w:val="24"/>
                <w:lang w:val="en-US" w:eastAsia="zh-CN"/>
              </w:rPr>
              <w:t>6、工程招标范围:</w:t>
            </w:r>
            <w:r>
              <w:rPr>
                <w:rFonts w:hint="eastAsia" w:ascii="宋体" w:hAnsi="宋体" w:eastAsia="宋体" w:cs="宋体"/>
                <w:sz w:val="24"/>
                <w:szCs w:val="24"/>
                <w:lang w:eastAsia="zh-CN"/>
              </w:rPr>
              <w:t>见本项目</w:t>
            </w:r>
            <w:r>
              <w:rPr>
                <w:rFonts w:hint="eastAsia" w:ascii="宋体" w:hAnsi="宋体" w:eastAsia="宋体" w:cs="宋体"/>
                <w:sz w:val="24"/>
                <w:szCs w:val="24"/>
                <w:lang w:val="en-US" w:eastAsia="zh-CN"/>
              </w:rPr>
              <w:t>工程量清单：</w:t>
            </w:r>
          </w:p>
          <w:p>
            <w:pPr>
              <w:spacing w:line="460" w:lineRule="exact"/>
              <w:ind w:firstLine="523" w:firstLineChars="218"/>
              <w:rPr>
                <w:rFonts w:hint="default" w:ascii="宋体" w:hAnsi="宋体" w:eastAsia="宋体" w:cs="宋体"/>
                <w:sz w:val="24"/>
                <w:szCs w:val="24"/>
                <w:lang w:val="en-US" w:eastAsia="zh-CN"/>
              </w:rPr>
            </w:pPr>
          </w:p>
        </w:tc>
      </w:tr>
    </w:tbl>
    <w:p/>
    <w:sectPr>
      <w:pgSz w:w="12240" w:h="15840"/>
      <w:pgMar w:top="930" w:right="1009" w:bottom="986" w:left="1236" w:header="720" w:footer="72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933EF"/>
    <w:rsid w:val="00006C72"/>
    <w:rsid w:val="000139B6"/>
    <w:rsid w:val="0002529F"/>
    <w:rsid w:val="000964BF"/>
    <w:rsid w:val="000B176D"/>
    <w:rsid w:val="00136FE9"/>
    <w:rsid w:val="00141E88"/>
    <w:rsid w:val="00150364"/>
    <w:rsid w:val="00156917"/>
    <w:rsid w:val="00157B44"/>
    <w:rsid w:val="00161ED1"/>
    <w:rsid w:val="001934D4"/>
    <w:rsid w:val="002114DE"/>
    <w:rsid w:val="00293153"/>
    <w:rsid w:val="00314FCE"/>
    <w:rsid w:val="00363827"/>
    <w:rsid w:val="003C5D29"/>
    <w:rsid w:val="003D3102"/>
    <w:rsid w:val="003E0642"/>
    <w:rsid w:val="00403BA2"/>
    <w:rsid w:val="00444640"/>
    <w:rsid w:val="00445D0E"/>
    <w:rsid w:val="004726BC"/>
    <w:rsid w:val="004C0400"/>
    <w:rsid w:val="004E180C"/>
    <w:rsid w:val="004E51DA"/>
    <w:rsid w:val="004E5764"/>
    <w:rsid w:val="005563B1"/>
    <w:rsid w:val="0056498E"/>
    <w:rsid w:val="005C320B"/>
    <w:rsid w:val="006065BA"/>
    <w:rsid w:val="00682263"/>
    <w:rsid w:val="0069053C"/>
    <w:rsid w:val="007642DD"/>
    <w:rsid w:val="007A49E8"/>
    <w:rsid w:val="007E474C"/>
    <w:rsid w:val="007F7DA4"/>
    <w:rsid w:val="008A40E1"/>
    <w:rsid w:val="00945147"/>
    <w:rsid w:val="0095125D"/>
    <w:rsid w:val="009F2846"/>
    <w:rsid w:val="00A24C15"/>
    <w:rsid w:val="00A47E8B"/>
    <w:rsid w:val="00AB7232"/>
    <w:rsid w:val="00AE6C2E"/>
    <w:rsid w:val="00B11E42"/>
    <w:rsid w:val="00B3629F"/>
    <w:rsid w:val="00B50CF9"/>
    <w:rsid w:val="00B61A9A"/>
    <w:rsid w:val="00B723EA"/>
    <w:rsid w:val="00B8673B"/>
    <w:rsid w:val="00BB1BC7"/>
    <w:rsid w:val="00BC40AE"/>
    <w:rsid w:val="00BD4823"/>
    <w:rsid w:val="00BE2BBF"/>
    <w:rsid w:val="00BF4409"/>
    <w:rsid w:val="00C127CF"/>
    <w:rsid w:val="00C215AF"/>
    <w:rsid w:val="00C6408A"/>
    <w:rsid w:val="00C820EC"/>
    <w:rsid w:val="00C90451"/>
    <w:rsid w:val="00CA2E6E"/>
    <w:rsid w:val="00CE0BD8"/>
    <w:rsid w:val="00CE2C61"/>
    <w:rsid w:val="00CE700A"/>
    <w:rsid w:val="00CF1EE9"/>
    <w:rsid w:val="00CF35A1"/>
    <w:rsid w:val="00CF7669"/>
    <w:rsid w:val="00D269F1"/>
    <w:rsid w:val="00DC28E5"/>
    <w:rsid w:val="00DE3C71"/>
    <w:rsid w:val="00E74B1F"/>
    <w:rsid w:val="00E97370"/>
    <w:rsid w:val="00ED18D1"/>
    <w:rsid w:val="00EE3284"/>
    <w:rsid w:val="00F07437"/>
    <w:rsid w:val="00F36972"/>
    <w:rsid w:val="00F53C82"/>
    <w:rsid w:val="00F87CF6"/>
    <w:rsid w:val="00FC1380"/>
    <w:rsid w:val="00FE3FA3"/>
    <w:rsid w:val="00FF1BF6"/>
    <w:rsid w:val="018A6163"/>
    <w:rsid w:val="021241D8"/>
    <w:rsid w:val="09392D4D"/>
    <w:rsid w:val="0BEA191A"/>
    <w:rsid w:val="0C023D38"/>
    <w:rsid w:val="0CD90A43"/>
    <w:rsid w:val="0F7B4428"/>
    <w:rsid w:val="110B5608"/>
    <w:rsid w:val="11A234F4"/>
    <w:rsid w:val="1208238D"/>
    <w:rsid w:val="1243387A"/>
    <w:rsid w:val="137C5344"/>
    <w:rsid w:val="13D84BEB"/>
    <w:rsid w:val="17B5582D"/>
    <w:rsid w:val="17CB75A9"/>
    <w:rsid w:val="19575913"/>
    <w:rsid w:val="19DC7008"/>
    <w:rsid w:val="1A6E0A6D"/>
    <w:rsid w:val="1AD2478A"/>
    <w:rsid w:val="1CF738C0"/>
    <w:rsid w:val="1DD66E29"/>
    <w:rsid w:val="21867429"/>
    <w:rsid w:val="22180B46"/>
    <w:rsid w:val="22A503E2"/>
    <w:rsid w:val="25CD5376"/>
    <w:rsid w:val="297A25A2"/>
    <w:rsid w:val="2C0C545A"/>
    <w:rsid w:val="2F8036AD"/>
    <w:rsid w:val="335D7685"/>
    <w:rsid w:val="33750F03"/>
    <w:rsid w:val="350D606C"/>
    <w:rsid w:val="3744574F"/>
    <w:rsid w:val="37692961"/>
    <w:rsid w:val="37BC50B2"/>
    <w:rsid w:val="37D43F77"/>
    <w:rsid w:val="39652354"/>
    <w:rsid w:val="399E2A7F"/>
    <w:rsid w:val="3AE83319"/>
    <w:rsid w:val="3B8E11AE"/>
    <w:rsid w:val="3C492B04"/>
    <w:rsid w:val="3CCD4804"/>
    <w:rsid w:val="3FC86568"/>
    <w:rsid w:val="3FCD495C"/>
    <w:rsid w:val="3FDF122A"/>
    <w:rsid w:val="405145F8"/>
    <w:rsid w:val="41CA7CDA"/>
    <w:rsid w:val="43441341"/>
    <w:rsid w:val="43A25F7E"/>
    <w:rsid w:val="43FC757C"/>
    <w:rsid w:val="45616E3E"/>
    <w:rsid w:val="45B14943"/>
    <w:rsid w:val="46D07BC8"/>
    <w:rsid w:val="473E1660"/>
    <w:rsid w:val="479933EF"/>
    <w:rsid w:val="48822F7C"/>
    <w:rsid w:val="492F3532"/>
    <w:rsid w:val="4A186047"/>
    <w:rsid w:val="4B4E1EE8"/>
    <w:rsid w:val="4F5D1769"/>
    <w:rsid w:val="4F734BFD"/>
    <w:rsid w:val="4FCA4063"/>
    <w:rsid w:val="5545058B"/>
    <w:rsid w:val="557C0CC1"/>
    <w:rsid w:val="565D447D"/>
    <w:rsid w:val="57053136"/>
    <w:rsid w:val="57B16910"/>
    <w:rsid w:val="57B90ADE"/>
    <w:rsid w:val="58A90B1D"/>
    <w:rsid w:val="58AF6686"/>
    <w:rsid w:val="599D64A5"/>
    <w:rsid w:val="59F602A3"/>
    <w:rsid w:val="5A072F3C"/>
    <w:rsid w:val="5CC74186"/>
    <w:rsid w:val="5E163BB1"/>
    <w:rsid w:val="5FB01985"/>
    <w:rsid w:val="617848E5"/>
    <w:rsid w:val="62125CBE"/>
    <w:rsid w:val="633D3227"/>
    <w:rsid w:val="635B57A8"/>
    <w:rsid w:val="63917240"/>
    <w:rsid w:val="657B3E2D"/>
    <w:rsid w:val="67D8300D"/>
    <w:rsid w:val="69DE11F3"/>
    <w:rsid w:val="6A0942C4"/>
    <w:rsid w:val="6B6F337C"/>
    <w:rsid w:val="6BF849AA"/>
    <w:rsid w:val="6BFC2C23"/>
    <w:rsid w:val="6C365A81"/>
    <w:rsid w:val="6D6F79D9"/>
    <w:rsid w:val="6D9843FF"/>
    <w:rsid w:val="6FB07681"/>
    <w:rsid w:val="73ED28EC"/>
    <w:rsid w:val="75706F45"/>
    <w:rsid w:val="77125F8A"/>
    <w:rsid w:val="780B13C2"/>
    <w:rsid w:val="79622C4D"/>
    <w:rsid w:val="79EA734C"/>
    <w:rsid w:val="7B827672"/>
    <w:rsid w:val="7BC30009"/>
    <w:rsid w:val="7C9A6943"/>
    <w:rsid w:val="7F4E23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75</Words>
  <Characters>431</Characters>
  <Lines>3</Lines>
  <Paragraphs>1</Paragraphs>
  <TotalTime>4</TotalTime>
  <ScaleCrop>false</ScaleCrop>
  <LinksUpToDate>false</LinksUpToDate>
  <CharactersWithSpaces>505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2019-02-20T11:11:00Z</dcterms:created>
  <dc:creator>Administrator</dc:creator>
  <cp:lastModifiedBy>じov可乐冰</cp:lastModifiedBy>
  <cp:lastPrinted>2020-08-25T08:37:00Z</cp:lastPrinted>
  <dcterms:modified xsi:type="dcterms:W3CDTF">2022-07-21T03:32:47Z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5620CB818528420F9FBA2C9545A4070C</vt:lpwstr>
  </property>
</Properties>
</file>